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C1D7" w14:textId="6C6F15BC" w:rsidR="00F15773" w:rsidRDefault="00B7298F" w:rsidP="00F15773">
      <w:pPr>
        <w:rPr>
          <w:rStyle w:val="Heading1Char"/>
        </w:rPr>
      </w:pPr>
      <w:r>
        <w:rPr>
          <w:rStyle w:val="Heading1Char"/>
          <w:noProof/>
        </w:rPr>
        <w:drawing>
          <wp:anchor distT="0" distB="0" distL="114300" distR="114300" simplePos="0" relativeHeight="251658240" behindDoc="1" locked="0" layoutInCell="1" allowOverlap="1" wp14:anchorId="37D9CE44" wp14:editId="17E555BE">
            <wp:simplePos x="0" y="0"/>
            <wp:positionH relativeFrom="margin">
              <wp:posOffset>-72200</wp:posOffset>
            </wp:positionH>
            <wp:positionV relativeFrom="paragraph">
              <wp:posOffset>-420370</wp:posOffset>
            </wp:positionV>
            <wp:extent cx="597535" cy="420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773" w:rsidRPr="00F15773">
        <w:rPr>
          <w:rStyle w:val="Heading1Char"/>
        </w:rPr>
        <w:t>LGA Guide Tool 8</w:t>
      </w:r>
    </w:p>
    <w:p w14:paraId="70DB65A7" w14:textId="711C9E5B" w:rsidR="00F15773" w:rsidRDefault="00F15773" w:rsidP="00F15773">
      <w:pPr>
        <w:pStyle w:val="Heading2"/>
      </w:pPr>
      <w:r w:rsidRPr="005B4983">
        <w:t xml:space="preserve">Developing a </w:t>
      </w:r>
      <w:r>
        <w:t>c</w:t>
      </w:r>
      <w:r w:rsidRPr="005B4983">
        <w:t xml:space="preserve">ommunity alcohol </w:t>
      </w:r>
      <w:r>
        <w:t>p</w:t>
      </w:r>
      <w:r w:rsidRPr="005B4983">
        <w:t>rofile</w:t>
      </w:r>
      <w:r>
        <w:t xml:space="preserve"> </w:t>
      </w:r>
    </w:p>
    <w:p w14:paraId="71F3EB70" w14:textId="77777777" w:rsidR="00F15773" w:rsidRPr="00F15773" w:rsidRDefault="00F15773" w:rsidP="00F15773"/>
    <w:p w14:paraId="5D85BD93" w14:textId="77777777" w:rsidR="00F15773" w:rsidRPr="00871AD9" w:rsidRDefault="00F15773" w:rsidP="00871AD9">
      <w:pPr>
        <w:pStyle w:val="Heading3"/>
      </w:pPr>
      <w:r w:rsidRPr="00871AD9">
        <w:t>Planning</w:t>
      </w:r>
    </w:p>
    <w:p w14:paraId="6EC6A9EF" w14:textId="0E3AF5E9" w:rsidR="00F15773" w:rsidRPr="002B5D26" w:rsidRDefault="00F15773" w:rsidP="00F1577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If you are considering integrating alcohol </w:t>
      </w:r>
      <w:r w:rsidR="00C152E0" w:rsidRPr="002B5D26">
        <w:rPr>
          <w:rFonts w:cstheme="minorHAnsi"/>
          <w:color w:val="000000"/>
          <w:sz w:val="24"/>
          <w:szCs w:val="24"/>
        </w:rPr>
        <w:t>actions</w:t>
      </w:r>
      <w:r w:rsidR="003F711F" w:rsidRPr="002B5D26">
        <w:rPr>
          <w:rFonts w:cstheme="minorHAnsi"/>
          <w:color w:val="000000"/>
          <w:sz w:val="24"/>
          <w:szCs w:val="24"/>
        </w:rPr>
        <w:t xml:space="preserve"> into </w:t>
      </w:r>
      <w:r w:rsidRPr="002B5D26">
        <w:rPr>
          <w:rFonts w:cstheme="minorHAnsi"/>
          <w:color w:val="000000"/>
          <w:sz w:val="24"/>
          <w:szCs w:val="24"/>
        </w:rPr>
        <w:t xml:space="preserve">your </w:t>
      </w:r>
      <w:r w:rsidR="003C154D" w:rsidRPr="002B5D26">
        <w:rPr>
          <w:rFonts w:cstheme="minorHAnsi"/>
          <w:color w:val="000000"/>
          <w:sz w:val="24"/>
          <w:szCs w:val="24"/>
        </w:rPr>
        <w:t>council</w:t>
      </w:r>
      <w:r w:rsidRPr="002B5D26">
        <w:rPr>
          <w:rFonts w:cstheme="minorHAnsi"/>
          <w:color w:val="000000"/>
          <w:sz w:val="24"/>
          <w:szCs w:val="24"/>
        </w:rPr>
        <w:t>’s</w:t>
      </w:r>
      <w:r w:rsidR="003C154D" w:rsidRPr="002B5D26">
        <w:rPr>
          <w:rFonts w:cstheme="minorHAnsi"/>
          <w:color w:val="000000"/>
          <w:sz w:val="24"/>
          <w:szCs w:val="24"/>
        </w:rPr>
        <w:t xml:space="preserve"> strategy or plan</w:t>
      </w:r>
      <w:r w:rsidRPr="002B5D26">
        <w:rPr>
          <w:rFonts w:cstheme="minorHAnsi"/>
          <w:color w:val="000000"/>
          <w:sz w:val="24"/>
          <w:szCs w:val="24"/>
        </w:rPr>
        <w:t xml:space="preserve">, understanding what the local alcohol issues are and what your </w:t>
      </w:r>
      <w:r w:rsidR="003C154D" w:rsidRPr="002B5D26">
        <w:rPr>
          <w:rFonts w:cstheme="minorHAnsi"/>
          <w:color w:val="000000"/>
          <w:sz w:val="24"/>
          <w:szCs w:val="24"/>
        </w:rPr>
        <w:t xml:space="preserve">council </w:t>
      </w:r>
      <w:r w:rsidR="00792476" w:rsidRPr="002B5D26">
        <w:rPr>
          <w:rFonts w:cstheme="minorHAnsi"/>
          <w:color w:val="000000"/>
          <w:sz w:val="24"/>
          <w:szCs w:val="24"/>
        </w:rPr>
        <w:t>is</w:t>
      </w:r>
      <w:r w:rsidRPr="002B5D26">
        <w:rPr>
          <w:rFonts w:cstheme="minorHAnsi"/>
          <w:color w:val="000000"/>
          <w:sz w:val="24"/>
          <w:szCs w:val="24"/>
        </w:rPr>
        <w:t xml:space="preserve"> already do</w:t>
      </w:r>
      <w:r w:rsidR="00792476" w:rsidRPr="002B5D26">
        <w:rPr>
          <w:rFonts w:cstheme="minorHAnsi"/>
          <w:color w:val="000000"/>
          <w:sz w:val="24"/>
          <w:szCs w:val="24"/>
        </w:rPr>
        <w:t>ing</w:t>
      </w:r>
      <w:r w:rsidRPr="002B5D26">
        <w:rPr>
          <w:rFonts w:cstheme="minorHAnsi"/>
          <w:color w:val="000000"/>
          <w:sz w:val="24"/>
          <w:szCs w:val="24"/>
        </w:rPr>
        <w:t xml:space="preserve"> in response is an important first step. This understanding will help to put </w:t>
      </w:r>
      <w:r w:rsidR="00792476" w:rsidRPr="002B5D26">
        <w:rPr>
          <w:rFonts w:cstheme="minorHAnsi"/>
          <w:color w:val="000000"/>
          <w:sz w:val="24"/>
          <w:szCs w:val="24"/>
        </w:rPr>
        <w:t xml:space="preserve">actions </w:t>
      </w:r>
      <w:r w:rsidRPr="002B5D26">
        <w:rPr>
          <w:rFonts w:cstheme="minorHAnsi"/>
          <w:color w:val="000000"/>
          <w:sz w:val="24"/>
          <w:szCs w:val="24"/>
        </w:rPr>
        <w:t xml:space="preserve">in place that are cost effective and most likely to make a difference to the community and to your </w:t>
      </w:r>
      <w:r w:rsidR="00792476" w:rsidRPr="002B5D26">
        <w:rPr>
          <w:rFonts w:cstheme="minorHAnsi"/>
          <w:color w:val="000000"/>
          <w:sz w:val="24"/>
          <w:szCs w:val="24"/>
        </w:rPr>
        <w:t>council’s</w:t>
      </w:r>
      <w:r w:rsidRPr="002B5D26">
        <w:rPr>
          <w:rFonts w:cstheme="minorHAnsi"/>
          <w:color w:val="000000"/>
          <w:sz w:val="24"/>
          <w:szCs w:val="24"/>
        </w:rPr>
        <w:t xml:space="preserve"> bottom line.</w:t>
      </w:r>
    </w:p>
    <w:p w14:paraId="5672277D" w14:textId="77777777" w:rsidR="00F15773" w:rsidRPr="002B5D26" w:rsidRDefault="00F15773" w:rsidP="00F157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61D560" w14:textId="77777777" w:rsidR="00F15773" w:rsidRPr="002B5D26" w:rsidRDefault="00F15773" w:rsidP="00871AD9">
      <w:pPr>
        <w:pStyle w:val="Heading3"/>
      </w:pPr>
      <w:r w:rsidRPr="002B5D26">
        <w:t>Develop a community alcohol profile</w:t>
      </w:r>
    </w:p>
    <w:p w14:paraId="6843C473" w14:textId="77777777" w:rsidR="00F15773" w:rsidRPr="002B5D26" w:rsidRDefault="00F15773" w:rsidP="00F157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B5D26">
        <w:rPr>
          <w:rFonts w:cstheme="minorHAnsi"/>
          <w:b/>
          <w:bCs/>
          <w:color w:val="000000"/>
          <w:sz w:val="24"/>
          <w:szCs w:val="24"/>
        </w:rPr>
        <w:t>Purpose:</w:t>
      </w:r>
    </w:p>
    <w:p w14:paraId="0AD4644B" w14:textId="2A9BA2CA" w:rsidR="00F15773" w:rsidRPr="002B5D26" w:rsidRDefault="00F15773" w:rsidP="00F15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To become aware of the nature and degree of problems </w:t>
      </w:r>
      <w:r w:rsidR="00201C35" w:rsidRPr="002B5D26">
        <w:rPr>
          <w:rFonts w:cstheme="minorHAnsi"/>
          <w:color w:val="000000"/>
          <w:sz w:val="24"/>
          <w:szCs w:val="24"/>
        </w:rPr>
        <w:t xml:space="preserve">associated with alcohol product consumption </w:t>
      </w:r>
      <w:r w:rsidRPr="002B5D26">
        <w:rPr>
          <w:rFonts w:cstheme="minorHAnsi"/>
          <w:color w:val="000000"/>
          <w:sz w:val="24"/>
          <w:szCs w:val="24"/>
        </w:rPr>
        <w:t>in the community.</w:t>
      </w:r>
    </w:p>
    <w:p w14:paraId="11185609" w14:textId="2FC0EA8A" w:rsidR="00F15773" w:rsidRPr="002B5D26" w:rsidRDefault="00F15773" w:rsidP="00F15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To identify the factors that support or cause the </w:t>
      </w:r>
      <w:r w:rsidR="002A13FB" w:rsidRPr="002B5D26">
        <w:rPr>
          <w:rFonts w:cstheme="minorHAnsi"/>
          <w:color w:val="000000"/>
          <w:sz w:val="24"/>
          <w:szCs w:val="24"/>
        </w:rPr>
        <w:t xml:space="preserve">problems associated with alcohol product consumption </w:t>
      </w:r>
      <w:r w:rsidRPr="002B5D26">
        <w:rPr>
          <w:rFonts w:cstheme="minorHAnsi"/>
          <w:color w:val="000000"/>
          <w:sz w:val="24"/>
          <w:szCs w:val="24"/>
        </w:rPr>
        <w:t>to occur.</w:t>
      </w:r>
    </w:p>
    <w:p w14:paraId="6DA94101" w14:textId="16F26ABB" w:rsidR="00F15773" w:rsidRPr="002B5D26" w:rsidRDefault="00F15773" w:rsidP="00F15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To identify which of these factors </w:t>
      </w:r>
      <w:r w:rsidR="00381726" w:rsidRPr="002B5D26">
        <w:rPr>
          <w:rFonts w:cstheme="minorHAnsi"/>
          <w:color w:val="000000"/>
          <w:sz w:val="24"/>
          <w:szCs w:val="24"/>
        </w:rPr>
        <w:t>l</w:t>
      </w:r>
      <w:r w:rsidRPr="002B5D26">
        <w:rPr>
          <w:rFonts w:cstheme="minorHAnsi"/>
          <w:color w:val="000000"/>
          <w:sz w:val="24"/>
          <w:szCs w:val="24"/>
        </w:rPr>
        <w:t xml:space="preserve">ocal </w:t>
      </w:r>
      <w:r w:rsidR="00381726" w:rsidRPr="002B5D26">
        <w:rPr>
          <w:rFonts w:cstheme="minorHAnsi"/>
          <w:color w:val="000000"/>
          <w:sz w:val="24"/>
          <w:szCs w:val="24"/>
        </w:rPr>
        <w:t>g</w:t>
      </w:r>
      <w:r w:rsidRPr="002B5D26">
        <w:rPr>
          <w:rFonts w:cstheme="minorHAnsi"/>
          <w:color w:val="000000"/>
          <w:sz w:val="24"/>
          <w:szCs w:val="24"/>
        </w:rPr>
        <w:t xml:space="preserve">overnment can realistically influence to prevent and reduce local </w:t>
      </w:r>
      <w:r w:rsidR="002A13FB" w:rsidRPr="002B5D26">
        <w:rPr>
          <w:rFonts w:cstheme="minorHAnsi"/>
          <w:color w:val="000000"/>
          <w:sz w:val="24"/>
          <w:szCs w:val="24"/>
        </w:rPr>
        <w:t>problems associated with alcohol product consumption</w:t>
      </w:r>
      <w:r w:rsidRPr="002B5D26">
        <w:rPr>
          <w:rFonts w:cstheme="minorHAnsi"/>
          <w:color w:val="000000"/>
          <w:sz w:val="24"/>
          <w:szCs w:val="24"/>
        </w:rPr>
        <w:t>.</w:t>
      </w:r>
    </w:p>
    <w:p w14:paraId="112FA3E0" w14:textId="3B64C7A5" w:rsidR="00F15773" w:rsidRPr="002B5D26" w:rsidRDefault="00F15773" w:rsidP="00F15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To inform effective use of limited </w:t>
      </w:r>
      <w:r w:rsidR="00381726" w:rsidRPr="002B5D26">
        <w:rPr>
          <w:rFonts w:cstheme="minorHAnsi"/>
          <w:color w:val="000000"/>
          <w:sz w:val="24"/>
          <w:szCs w:val="24"/>
        </w:rPr>
        <w:t>l</w:t>
      </w:r>
      <w:r w:rsidRPr="002B5D26">
        <w:rPr>
          <w:rFonts w:cstheme="minorHAnsi"/>
          <w:color w:val="000000"/>
          <w:sz w:val="24"/>
          <w:szCs w:val="24"/>
        </w:rPr>
        <w:t xml:space="preserve">ocal </w:t>
      </w:r>
      <w:r w:rsidR="00381726" w:rsidRPr="002B5D26">
        <w:rPr>
          <w:rFonts w:cstheme="minorHAnsi"/>
          <w:color w:val="000000"/>
          <w:sz w:val="24"/>
          <w:szCs w:val="24"/>
        </w:rPr>
        <w:t>g</w:t>
      </w:r>
      <w:r w:rsidRPr="002B5D26">
        <w:rPr>
          <w:rFonts w:cstheme="minorHAnsi"/>
          <w:color w:val="000000"/>
          <w:sz w:val="24"/>
          <w:szCs w:val="24"/>
        </w:rPr>
        <w:t>overnment resources.</w:t>
      </w:r>
    </w:p>
    <w:p w14:paraId="05AB0A8F" w14:textId="77777777" w:rsidR="00F15773" w:rsidRPr="002B5D26" w:rsidRDefault="00F15773" w:rsidP="00F15773">
      <w:pPr>
        <w:pStyle w:val="ListParagraph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6BAE7A0D" w14:textId="77777777" w:rsidR="00F15773" w:rsidRPr="002B5D26" w:rsidRDefault="00F15773" w:rsidP="00F15773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2B5D26">
        <w:rPr>
          <w:rFonts w:cstheme="minorHAnsi"/>
          <w:b/>
          <w:bCs/>
          <w:color w:val="000000"/>
          <w:sz w:val="24"/>
          <w:szCs w:val="24"/>
        </w:rPr>
        <w:t>Rationale:</w:t>
      </w:r>
    </w:p>
    <w:p w14:paraId="1F8D2EF9" w14:textId="6CF53D0E" w:rsidR="00F15773" w:rsidRPr="002B5D26" w:rsidRDefault="00F15773" w:rsidP="00F157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Given the limited resources of </w:t>
      </w:r>
      <w:r w:rsidR="00B80659" w:rsidRPr="002B5D26">
        <w:rPr>
          <w:rFonts w:cstheme="minorHAnsi"/>
          <w:color w:val="000000"/>
          <w:sz w:val="24"/>
          <w:szCs w:val="24"/>
        </w:rPr>
        <w:t>l</w:t>
      </w:r>
      <w:r w:rsidRPr="002B5D26">
        <w:rPr>
          <w:rFonts w:cstheme="minorHAnsi"/>
          <w:color w:val="000000"/>
          <w:sz w:val="24"/>
          <w:szCs w:val="24"/>
        </w:rPr>
        <w:t xml:space="preserve">ocal </w:t>
      </w:r>
      <w:r w:rsidR="00B80659" w:rsidRPr="002B5D26">
        <w:rPr>
          <w:rFonts w:cstheme="minorHAnsi"/>
          <w:color w:val="000000"/>
          <w:sz w:val="24"/>
          <w:szCs w:val="24"/>
        </w:rPr>
        <w:t>g</w:t>
      </w:r>
      <w:r w:rsidRPr="002B5D26">
        <w:rPr>
          <w:rFonts w:cstheme="minorHAnsi"/>
          <w:color w:val="000000"/>
          <w:sz w:val="24"/>
          <w:szCs w:val="24"/>
        </w:rPr>
        <w:t>overnments and their broad scope of responsibility, it is beneficial to place resources where they are most needed and most likely to have a positive, long</w:t>
      </w:r>
      <w:r w:rsidR="002A13FB" w:rsidRPr="002B5D26">
        <w:rPr>
          <w:rFonts w:cstheme="minorHAnsi"/>
          <w:color w:val="000000"/>
          <w:sz w:val="24"/>
          <w:szCs w:val="24"/>
        </w:rPr>
        <w:t>-</w:t>
      </w:r>
      <w:r w:rsidRPr="002B5D26">
        <w:rPr>
          <w:rFonts w:cstheme="minorHAnsi"/>
          <w:color w:val="000000"/>
          <w:sz w:val="24"/>
          <w:szCs w:val="24"/>
        </w:rPr>
        <w:t>term impact.</w:t>
      </w:r>
    </w:p>
    <w:p w14:paraId="064FCFD1" w14:textId="77777777" w:rsidR="00F15773" w:rsidRPr="002B5D26" w:rsidRDefault="00F15773" w:rsidP="00F157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>Having a good understanding of the real issues can help.</w:t>
      </w:r>
    </w:p>
    <w:p w14:paraId="3EE431BC" w14:textId="4AE3908A" w:rsidR="00F15773" w:rsidRPr="002B5D26" w:rsidRDefault="00F15773" w:rsidP="00F157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>A</w:t>
      </w:r>
      <w:r w:rsidR="000B3536" w:rsidRPr="002B5D26">
        <w:rPr>
          <w:rFonts w:cstheme="minorHAnsi"/>
          <w:color w:val="000000"/>
          <w:sz w:val="24"/>
          <w:szCs w:val="24"/>
        </w:rPr>
        <w:t>rticulating a</w:t>
      </w:r>
      <w:r w:rsidRPr="002B5D26">
        <w:rPr>
          <w:rFonts w:cstheme="minorHAnsi"/>
          <w:color w:val="000000"/>
          <w:sz w:val="24"/>
          <w:szCs w:val="24"/>
        </w:rPr>
        <w:t>n effective suite of</w:t>
      </w:r>
      <w:r w:rsidR="002A13FB" w:rsidRPr="002B5D26">
        <w:rPr>
          <w:rFonts w:cstheme="minorHAnsi"/>
          <w:color w:val="000000"/>
          <w:sz w:val="24"/>
          <w:szCs w:val="24"/>
        </w:rPr>
        <w:t xml:space="preserve"> actions</w:t>
      </w:r>
      <w:r w:rsidRPr="002B5D26">
        <w:rPr>
          <w:rFonts w:cstheme="minorHAnsi"/>
          <w:color w:val="000000"/>
          <w:sz w:val="24"/>
          <w:szCs w:val="24"/>
        </w:rPr>
        <w:t xml:space="preserve"> </w:t>
      </w:r>
      <w:r w:rsidR="002A13FB" w:rsidRPr="002B5D26">
        <w:rPr>
          <w:rFonts w:cstheme="minorHAnsi"/>
          <w:color w:val="000000"/>
          <w:sz w:val="24"/>
          <w:szCs w:val="24"/>
        </w:rPr>
        <w:t xml:space="preserve">within </w:t>
      </w:r>
      <w:r w:rsidRPr="002B5D26">
        <w:rPr>
          <w:rFonts w:cstheme="minorHAnsi"/>
          <w:color w:val="000000"/>
          <w:sz w:val="24"/>
          <w:szCs w:val="24"/>
        </w:rPr>
        <w:t xml:space="preserve">planning and strategic documents </w:t>
      </w:r>
      <w:r w:rsidR="000B3536" w:rsidRPr="002B5D26">
        <w:rPr>
          <w:rFonts w:cstheme="minorHAnsi"/>
          <w:color w:val="000000"/>
          <w:sz w:val="24"/>
          <w:szCs w:val="24"/>
        </w:rPr>
        <w:t xml:space="preserve">can </w:t>
      </w:r>
      <w:r w:rsidRPr="002B5D26">
        <w:rPr>
          <w:rFonts w:cstheme="minorHAnsi"/>
          <w:color w:val="000000"/>
          <w:sz w:val="24"/>
          <w:szCs w:val="24"/>
        </w:rPr>
        <w:t xml:space="preserve">support </w:t>
      </w:r>
      <w:r w:rsidR="005B531F" w:rsidRPr="002B5D26">
        <w:rPr>
          <w:rFonts w:cstheme="minorHAnsi"/>
          <w:color w:val="000000"/>
          <w:sz w:val="24"/>
          <w:szCs w:val="24"/>
        </w:rPr>
        <w:t xml:space="preserve">how </w:t>
      </w:r>
      <w:r w:rsidR="000B3536" w:rsidRPr="002B5D26">
        <w:rPr>
          <w:rFonts w:cstheme="minorHAnsi"/>
          <w:color w:val="000000"/>
          <w:sz w:val="24"/>
          <w:szCs w:val="24"/>
        </w:rPr>
        <w:t xml:space="preserve">harms from </w:t>
      </w:r>
      <w:r w:rsidRPr="002B5D26">
        <w:rPr>
          <w:rFonts w:cstheme="minorHAnsi"/>
          <w:color w:val="000000"/>
          <w:sz w:val="24"/>
          <w:szCs w:val="24"/>
        </w:rPr>
        <w:t xml:space="preserve">alcohol </w:t>
      </w:r>
      <w:r w:rsidR="000B3536" w:rsidRPr="002B5D26">
        <w:rPr>
          <w:rFonts w:cstheme="minorHAnsi"/>
          <w:color w:val="000000"/>
          <w:sz w:val="24"/>
          <w:szCs w:val="24"/>
        </w:rPr>
        <w:t xml:space="preserve">product consumption are managed and prevented. </w:t>
      </w:r>
      <w:r w:rsidRPr="002B5D26">
        <w:rPr>
          <w:rFonts w:cstheme="minorHAnsi"/>
          <w:color w:val="000000"/>
          <w:sz w:val="24"/>
          <w:szCs w:val="24"/>
        </w:rPr>
        <w:t xml:space="preserve">Sometimes it is not obvious that alcohol </w:t>
      </w:r>
      <w:r w:rsidR="005A1299" w:rsidRPr="002B5D26">
        <w:rPr>
          <w:rFonts w:cstheme="minorHAnsi"/>
          <w:color w:val="000000"/>
          <w:sz w:val="24"/>
          <w:szCs w:val="24"/>
        </w:rPr>
        <w:t xml:space="preserve">product consumption </w:t>
      </w:r>
      <w:r w:rsidRPr="002B5D26">
        <w:rPr>
          <w:rFonts w:cstheme="minorHAnsi"/>
          <w:color w:val="000000"/>
          <w:sz w:val="24"/>
          <w:szCs w:val="24"/>
        </w:rPr>
        <w:t>is a factor involved so it is important to properly understand the issue.</w:t>
      </w:r>
    </w:p>
    <w:p w14:paraId="5354C499" w14:textId="77777777" w:rsidR="00F15773" w:rsidRPr="002B5D26" w:rsidRDefault="00F15773" w:rsidP="00F157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5666B6CD" w14:textId="787D5A92" w:rsidR="00BC693E" w:rsidRPr="002B5D26" w:rsidRDefault="00BC693E" w:rsidP="003A0DD6">
      <w:pPr>
        <w:pStyle w:val="Heading3"/>
      </w:pPr>
      <w:r w:rsidRPr="002B5D26">
        <w:t xml:space="preserve">Recommended Approach </w:t>
      </w:r>
    </w:p>
    <w:p w14:paraId="75D40EBA" w14:textId="77777777" w:rsidR="005A1299" w:rsidRPr="002B5D26" w:rsidRDefault="005A1299" w:rsidP="00F157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13E28C" w14:textId="172CD128" w:rsidR="00BC693E" w:rsidRPr="002B5D26" w:rsidRDefault="00BC693E" w:rsidP="00F157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The following </w:t>
      </w:r>
      <w:r w:rsidR="004A0A9B" w:rsidRPr="002B5D26">
        <w:rPr>
          <w:rFonts w:cstheme="minorHAnsi"/>
          <w:color w:val="000000"/>
          <w:sz w:val="24"/>
          <w:szCs w:val="24"/>
        </w:rPr>
        <w:t>steps provide some guidance for local governments to assist with this process</w:t>
      </w:r>
      <w:r w:rsidR="005A1299" w:rsidRPr="002B5D26">
        <w:rPr>
          <w:rFonts w:cstheme="minorHAnsi"/>
          <w:color w:val="000000"/>
          <w:sz w:val="24"/>
          <w:szCs w:val="24"/>
        </w:rPr>
        <w:t>:</w:t>
      </w:r>
    </w:p>
    <w:p w14:paraId="2A5222C9" w14:textId="758CF632" w:rsidR="004A0A9B" w:rsidRPr="002B5D26" w:rsidRDefault="004A0A9B" w:rsidP="004A0A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>Identify local issues of concern to the community</w:t>
      </w:r>
      <w:r w:rsidR="00916AE5" w:rsidRPr="002B5D26">
        <w:rPr>
          <w:rFonts w:cstheme="minorHAnsi"/>
          <w:color w:val="000000"/>
          <w:sz w:val="24"/>
          <w:szCs w:val="24"/>
        </w:rPr>
        <w:t>.</w:t>
      </w:r>
      <w:r w:rsidRPr="002B5D26">
        <w:rPr>
          <w:rFonts w:cstheme="minorHAnsi"/>
          <w:color w:val="000000"/>
          <w:sz w:val="24"/>
          <w:szCs w:val="24"/>
        </w:rPr>
        <w:t xml:space="preserve"> </w:t>
      </w:r>
    </w:p>
    <w:p w14:paraId="2BAFD94E" w14:textId="01A3926C" w:rsidR="00916AE5" w:rsidRPr="002B5D26" w:rsidRDefault="00916AE5" w:rsidP="004A0A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>Clarify the nature of the issues, when they occur, how often, who is involved and who is affected.</w:t>
      </w:r>
    </w:p>
    <w:p w14:paraId="52F53356" w14:textId="5C969BFC" w:rsidR="00916AE5" w:rsidRPr="002B5D26" w:rsidRDefault="00916AE5" w:rsidP="00916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lastRenderedPageBreak/>
        <w:t>Determine which of the issues directly or indirectly impact on or relate to local government business.</w:t>
      </w:r>
    </w:p>
    <w:p w14:paraId="0B1A69E5" w14:textId="545C42AF" w:rsidR="00916AE5" w:rsidRPr="002B5D26" w:rsidRDefault="00916AE5" w:rsidP="00916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Determine which of the issues have alcohol </w:t>
      </w:r>
      <w:r w:rsidR="007E6B2D" w:rsidRPr="002B5D26">
        <w:rPr>
          <w:rFonts w:cstheme="minorHAnsi"/>
          <w:color w:val="000000"/>
          <w:sz w:val="24"/>
          <w:szCs w:val="24"/>
        </w:rPr>
        <w:t xml:space="preserve">product consumption </w:t>
      </w:r>
      <w:r w:rsidRPr="002B5D26">
        <w:rPr>
          <w:rFonts w:cstheme="minorHAnsi"/>
          <w:color w:val="000000"/>
          <w:sz w:val="24"/>
          <w:szCs w:val="24"/>
        </w:rPr>
        <w:t>as a cau</w:t>
      </w:r>
      <w:r w:rsidR="0075279F" w:rsidRPr="002B5D26">
        <w:rPr>
          <w:rFonts w:cstheme="minorHAnsi"/>
          <w:color w:val="000000"/>
          <w:sz w:val="24"/>
          <w:szCs w:val="24"/>
        </w:rPr>
        <w:t>sal</w:t>
      </w:r>
      <w:r w:rsidRPr="002B5D26">
        <w:rPr>
          <w:rFonts w:cstheme="minorHAnsi"/>
          <w:color w:val="000000"/>
          <w:sz w:val="24"/>
          <w:szCs w:val="24"/>
        </w:rPr>
        <w:t xml:space="preserve"> or associated factor</w:t>
      </w:r>
      <w:r w:rsidR="007E6B2D" w:rsidRPr="002B5D26">
        <w:rPr>
          <w:rFonts w:cstheme="minorHAnsi"/>
          <w:color w:val="000000"/>
          <w:sz w:val="24"/>
          <w:szCs w:val="24"/>
        </w:rPr>
        <w:t>.</w:t>
      </w:r>
    </w:p>
    <w:p w14:paraId="38F6BD1C" w14:textId="4BDBB6C9" w:rsidR="00D73B5F" w:rsidRPr="002B5D26" w:rsidRDefault="00916AE5" w:rsidP="00D73B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 xml:space="preserve">Identify </w:t>
      </w:r>
      <w:r w:rsidR="00D73B5F" w:rsidRPr="002B5D26">
        <w:rPr>
          <w:rFonts w:cstheme="minorHAnsi"/>
          <w:color w:val="000000"/>
          <w:sz w:val="24"/>
          <w:szCs w:val="24"/>
        </w:rPr>
        <w:t>the specific alcohol</w:t>
      </w:r>
      <w:r w:rsidR="00575302" w:rsidRPr="002B5D26">
        <w:rPr>
          <w:rFonts w:cstheme="minorHAnsi"/>
          <w:color w:val="000000"/>
          <w:sz w:val="24"/>
          <w:szCs w:val="24"/>
        </w:rPr>
        <w:t>-</w:t>
      </w:r>
      <w:r w:rsidR="00D73B5F" w:rsidRPr="002B5D26">
        <w:rPr>
          <w:rFonts w:cstheme="minorHAnsi"/>
          <w:color w:val="000000"/>
          <w:sz w:val="24"/>
          <w:szCs w:val="24"/>
        </w:rPr>
        <w:t>related factors that contribute to the local problems occurring.</w:t>
      </w:r>
    </w:p>
    <w:p w14:paraId="5201FD08" w14:textId="703C5053" w:rsidR="00D73B5F" w:rsidRPr="002B5D26" w:rsidRDefault="002F0E27" w:rsidP="00D73B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>Identify</w:t>
      </w:r>
      <w:r w:rsidR="00D73B5F" w:rsidRPr="002B5D26">
        <w:rPr>
          <w:rFonts w:cstheme="minorHAnsi"/>
          <w:color w:val="000000"/>
          <w:sz w:val="24"/>
          <w:szCs w:val="24"/>
        </w:rPr>
        <w:t xml:space="preserve"> how those alcohol</w:t>
      </w:r>
      <w:r w:rsidR="00575302" w:rsidRPr="002B5D26">
        <w:rPr>
          <w:rFonts w:cstheme="minorHAnsi"/>
          <w:color w:val="000000"/>
          <w:sz w:val="24"/>
          <w:szCs w:val="24"/>
        </w:rPr>
        <w:t>-</w:t>
      </w:r>
      <w:r w:rsidRPr="002B5D26">
        <w:rPr>
          <w:rFonts w:cstheme="minorHAnsi"/>
          <w:color w:val="000000"/>
          <w:sz w:val="24"/>
          <w:szCs w:val="24"/>
        </w:rPr>
        <w:t>related</w:t>
      </w:r>
      <w:r w:rsidR="00D73B5F" w:rsidRPr="002B5D26">
        <w:rPr>
          <w:rFonts w:cstheme="minorHAnsi"/>
          <w:color w:val="000000"/>
          <w:sz w:val="24"/>
          <w:szCs w:val="24"/>
        </w:rPr>
        <w:t xml:space="preserve"> factors su</w:t>
      </w:r>
      <w:r w:rsidR="000B3536" w:rsidRPr="002B5D26">
        <w:rPr>
          <w:rFonts w:cstheme="minorHAnsi"/>
          <w:color w:val="000000"/>
          <w:sz w:val="24"/>
          <w:szCs w:val="24"/>
        </w:rPr>
        <w:t>stain</w:t>
      </w:r>
      <w:r w:rsidR="00D73B5F" w:rsidRPr="002B5D26">
        <w:rPr>
          <w:rFonts w:cstheme="minorHAnsi"/>
          <w:color w:val="000000"/>
          <w:sz w:val="24"/>
          <w:szCs w:val="24"/>
        </w:rPr>
        <w:t xml:space="preserve"> </w:t>
      </w:r>
      <w:r w:rsidR="000B3536" w:rsidRPr="002B5D26">
        <w:rPr>
          <w:rFonts w:cstheme="minorHAnsi"/>
          <w:color w:val="000000"/>
          <w:sz w:val="24"/>
          <w:szCs w:val="24"/>
        </w:rPr>
        <w:t xml:space="preserve">the </w:t>
      </w:r>
      <w:r w:rsidRPr="002B5D26">
        <w:rPr>
          <w:rFonts w:cstheme="minorHAnsi"/>
          <w:color w:val="000000"/>
          <w:sz w:val="24"/>
          <w:szCs w:val="24"/>
        </w:rPr>
        <w:t xml:space="preserve">problems </w:t>
      </w:r>
      <w:r w:rsidR="000B3536" w:rsidRPr="002B5D26">
        <w:rPr>
          <w:rFonts w:cstheme="minorHAnsi"/>
          <w:color w:val="000000"/>
          <w:sz w:val="24"/>
          <w:szCs w:val="24"/>
        </w:rPr>
        <w:t xml:space="preserve">that are </w:t>
      </w:r>
      <w:r w:rsidRPr="002B5D26">
        <w:rPr>
          <w:rFonts w:cstheme="minorHAnsi"/>
          <w:color w:val="000000"/>
          <w:sz w:val="24"/>
          <w:szCs w:val="24"/>
        </w:rPr>
        <w:t>occurring.</w:t>
      </w:r>
    </w:p>
    <w:p w14:paraId="680E8AD9" w14:textId="1E3E86F4" w:rsidR="002F0E27" w:rsidRPr="002B5D26" w:rsidRDefault="002F0E27" w:rsidP="003F71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5D26">
        <w:rPr>
          <w:rFonts w:cstheme="minorHAnsi"/>
          <w:color w:val="000000"/>
          <w:sz w:val="24"/>
          <w:szCs w:val="24"/>
        </w:rPr>
        <w:t>Identify how local government could prevent or minimise the problem (directly or indirectly)</w:t>
      </w:r>
      <w:r w:rsidR="007E6B2D" w:rsidRPr="002B5D26">
        <w:rPr>
          <w:rFonts w:cstheme="minorHAnsi"/>
          <w:color w:val="000000"/>
          <w:sz w:val="24"/>
          <w:szCs w:val="24"/>
        </w:rPr>
        <w:t xml:space="preserve">. </w:t>
      </w:r>
      <w:r w:rsidRPr="002B5D26">
        <w:rPr>
          <w:rFonts w:cstheme="minorHAnsi"/>
          <w:color w:val="000000"/>
          <w:sz w:val="24"/>
          <w:szCs w:val="24"/>
        </w:rPr>
        <w:t xml:space="preserve"> </w:t>
      </w:r>
    </w:p>
    <w:p w14:paraId="76071079" w14:textId="77777777" w:rsidR="00F15773" w:rsidRPr="002B5D26" w:rsidRDefault="00F15773" w:rsidP="00F15773">
      <w:pPr>
        <w:spacing w:after="160" w:line="259" w:lineRule="auto"/>
        <w:rPr>
          <w:rFonts w:cstheme="minorHAnsi"/>
          <w:color w:val="000000"/>
          <w:sz w:val="21"/>
          <w:szCs w:val="21"/>
        </w:rPr>
      </w:pPr>
      <w:r w:rsidRPr="002B5D26">
        <w:rPr>
          <w:rFonts w:cstheme="minorHAnsi"/>
          <w:color w:val="000000"/>
          <w:sz w:val="21"/>
          <w:szCs w:val="21"/>
        </w:rPr>
        <w:br w:type="page"/>
      </w:r>
    </w:p>
    <w:p w14:paraId="080FEB92" w14:textId="77777777" w:rsidR="00F15773" w:rsidRPr="002B5D26" w:rsidRDefault="00F15773" w:rsidP="00F157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690"/>
        <w:gridCol w:w="2836"/>
        <w:gridCol w:w="3488"/>
      </w:tblGrid>
      <w:tr w:rsidR="00F15773" w:rsidRPr="002B5D26" w14:paraId="0D69C8E8" w14:textId="77777777" w:rsidTr="002B5D26">
        <w:tc>
          <w:tcPr>
            <w:tcW w:w="1492" w:type="pct"/>
          </w:tcPr>
          <w:p w14:paraId="65CCEC05" w14:textId="77777777" w:rsidR="00F15773" w:rsidRPr="002B5D26" w:rsidRDefault="00F15773" w:rsidP="00DC30DF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B5D26">
              <w:rPr>
                <w:rFonts w:cstheme="minorHAnsi"/>
                <w:b/>
                <w:sz w:val="24"/>
                <w:szCs w:val="24"/>
              </w:rPr>
              <w:t xml:space="preserve">What do you want to know? </w:t>
            </w:r>
          </w:p>
        </w:tc>
        <w:tc>
          <w:tcPr>
            <w:tcW w:w="1573" w:type="pct"/>
          </w:tcPr>
          <w:p w14:paraId="01876D90" w14:textId="77777777" w:rsidR="00F15773" w:rsidRPr="002B5D26" w:rsidRDefault="00F15773" w:rsidP="00DC30DF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B5D26">
              <w:rPr>
                <w:rFonts w:cstheme="minorHAnsi"/>
                <w:b/>
                <w:sz w:val="24"/>
                <w:szCs w:val="24"/>
              </w:rPr>
              <w:t>What information are you looking for?</w:t>
            </w:r>
          </w:p>
        </w:tc>
        <w:tc>
          <w:tcPr>
            <w:tcW w:w="1936" w:type="pct"/>
          </w:tcPr>
          <w:p w14:paraId="4382D673" w14:textId="77777777" w:rsidR="00F15773" w:rsidRPr="002B5D26" w:rsidRDefault="00F15773" w:rsidP="00DC30DF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B5D26">
              <w:rPr>
                <w:rFonts w:cstheme="minorHAnsi"/>
                <w:b/>
                <w:sz w:val="24"/>
                <w:szCs w:val="24"/>
              </w:rPr>
              <w:t xml:space="preserve">Where do I find this information?  </w:t>
            </w:r>
          </w:p>
        </w:tc>
      </w:tr>
      <w:tr w:rsidR="00F15773" w:rsidRPr="002B5D26" w14:paraId="54B5B946" w14:textId="77777777" w:rsidTr="002B5D26">
        <w:trPr>
          <w:trHeight w:val="1750"/>
        </w:trPr>
        <w:tc>
          <w:tcPr>
            <w:tcW w:w="1492" w:type="pct"/>
            <w:vMerge w:val="restart"/>
          </w:tcPr>
          <w:p w14:paraId="2E4D2408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Local Government Area</w:t>
            </w:r>
          </w:p>
        </w:tc>
        <w:tc>
          <w:tcPr>
            <w:tcW w:w="1573" w:type="pct"/>
          </w:tcPr>
          <w:p w14:paraId="606BFFC6" w14:textId="1F6582A8" w:rsidR="00F15773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Area (km</w:t>
            </w:r>
            <w:r w:rsidRPr="002B5D26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2B5D26">
              <w:rPr>
                <w:rFonts w:cstheme="minorHAnsi"/>
                <w:sz w:val="24"/>
                <w:szCs w:val="24"/>
              </w:rPr>
              <w:t>)</w:t>
            </w:r>
          </w:p>
          <w:p w14:paraId="2A4049F7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No. of suburbs/towns</w:t>
            </w:r>
          </w:p>
          <w:p w14:paraId="7F6245F1" w14:textId="77777777" w:rsidR="00F15773" w:rsidRPr="002B5D26" w:rsidRDefault="00F15773" w:rsidP="001D5AA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Name of suburbs/towns</w:t>
            </w:r>
          </w:p>
        </w:tc>
        <w:tc>
          <w:tcPr>
            <w:tcW w:w="1936" w:type="pct"/>
          </w:tcPr>
          <w:p w14:paraId="78223E1C" w14:textId="1ACC9D74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Local </w:t>
            </w:r>
            <w:r w:rsidR="00B80659" w:rsidRPr="002B5D26">
              <w:rPr>
                <w:rFonts w:cstheme="minorHAnsi"/>
                <w:sz w:val="24"/>
                <w:szCs w:val="24"/>
              </w:rPr>
              <w:t>g</w:t>
            </w:r>
            <w:r w:rsidRPr="002B5D26">
              <w:rPr>
                <w:rFonts w:cstheme="minorHAnsi"/>
                <w:sz w:val="24"/>
                <w:szCs w:val="24"/>
              </w:rPr>
              <w:t>overnment</w:t>
            </w:r>
          </w:p>
        </w:tc>
      </w:tr>
      <w:tr w:rsidR="00F15773" w:rsidRPr="002B5D26" w14:paraId="740140CE" w14:textId="77777777" w:rsidTr="002B5D26">
        <w:trPr>
          <w:trHeight w:val="1988"/>
        </w:trPr>
        <w:tc>
          <w:tcPr>
            <w:tcW w:w="1492" w:type="pct"/>
            <w:vMerge/>
          </w:tcPr>
          <w:p w14:paraId="5A918B12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pct"/>
          </w:tcPr>
          <w:p w14:paraId="1C9106CF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Total population</w:t>
            </w:r>
          </w:p>
          <w:p w14:paraId="02BF01CE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SEIFA</w:t>
            </w:r>
          </w:p>
          <w:p w14:paraId="74B4DDB3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Average income</w:t>
            </w:r>
          </w:p>
          <w:p w14:paraId="59AA2021" w14:textId="77777777" w:rsidR="00F15773" w:rsidRPr="002B5D26" w:rsidRDefault="00F15773" w:rsidP="001D5AA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At risk groups</w:t>
            </w:r>
          </w:p>
        </w:tc>
        <w:tc>
          <w:tcPr>
            <w:tcW w:w="1936" w:type="pct"/>
          </w:tcPr>
          <w:p w14:paraId="6E9F6562" w14:textId="77777777" w:rsidR="00F15773" w:rsidRPr="00CC1D43" w:rsidRDefault="002D4C13" w:rsidP="00E8148D">
            <w:pPr>
              <w:spacing w:after="240"/>
              <w:rPr>
                <w:rFonts w:cstheme="minorHAnsi"/>
                <w:color w:val="7E83BF"/>
                <w:sz w:val="24"/>
                <w:szCs w:val="24"/>
              </w:rPr>
            </w:pPr>
            <w:hyperlink r:id="rId11" w:history="1">
              <w:r w:rsidR="00F15773" w:rsidRPr="00CC1D43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>Australian Bureau of Statistics</w:t>
              </w:r>
            </w:hyperlink>
            <w:r w:rsidR="00F15773" w:rsidRPr="00CC1D43">
              <w:rPr>
                <w:rFonts w:cstheme="minorHAnsi"/>
                <w:color w:val="7E83BF"/>
                <w:sz w:val="24"/>
                <w:szCs w:val="24"/>
              </w:rPr>
              <w:t xml:space="preserve"> </w:t>
            </w:r>
          </w:p>
        </w:tc>
      </w:tr>
      <w:tr w:rsidR="00F15773" w:rsidRPr="002B5D26" w14:paraId="46BC2D5E" w14:textId="77777777" w:rsidTr="002B5D26">
        <w:tc>
          <w:tcPr>
            <w:tcW w:w="1492" w:type="pct"/>
          </w:tcPr>
          <w:p w14:paraId="6F2027BA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Alcohol availability </w:t>
            </w:r>
          </w:p>
        </w:tc>
        <w:tc>
          <w:tcPr>
            <w:tcW w:w="1573" w:type="pct"/>
          </w:tcPr>
          <w:p w14:paraId="3FA10561" w14:textId="77777777" w:rsidR="00F15773" w:rsidRPr="002B5D26" w:rsidRDefault="00F15773" w:rsidP="00E8148D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No. existing licences and variations by licence type. </w:t>
            </w:r>
          </w:p>
          <w:p w14:paraId="1F5828FE" w14:textId="77777777" w:rsidR="00F15773" w:rsidRPr="002B5D26" w:rsidRDefault="00F15773" w:rsidP="00E8148D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No. existing permits </w:t>
            </w:r>
          </w:p>
          <w:p w14:paraId="14294815" w14:textId="77777777" w:rsidR="00F15773" w:rsidRPr="002B5D26" w:rsidRDefault="00F15773" w:rsidP="00E8148D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No. new licence applications and their outcomes. </w:t>
            </w:r>
          </w:p>
          <w:p w14:paraId="0EBEFCC3" w14:textId="77777777" w:rsidR="00F15773" w:rsidRPr="002B5D26" w:rsidRDefault="00F15773" w:rsidP="001D5AA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Community consultation regarding high risk licence applications.</w:t>
            </w:r>
          </w:p>
        </w:tc>
        <w:tc>
          <w:tcPr>
            <w:tcW w:w="1936" w:type="pct"/>
          </w:tcPr>
          <w:p w14:paraId="4FF381FB" w14:textId="63C022CB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Local </w:t>
            </w:r>
            <w:r w:rsidR="00B80659" w:rsidRPr="002B5D26">
              <w:rPr>
                <w:rFonts w:cstheme="minorHAnsi"/>
                <w:sz w:val="24"/>
                <w:szCs w:val="24"/>
              </w:rPr>
              <w:t>g</w:t>
            </w:r>
            <w:r w:rsidRPr="002B5D26">
              <w:rPr>
                <w:rFonts w:cstheme="minorHAnsi"/>
                <w:sz w:val="24"/>
                <w:szCs w:val="24"/>
              </w:rPr>
              <w:t>overnment</w:t>
            </w:r>
            <w:r w:rsidR="00227262" w:rsidRPr="002B5D26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9369010" w14:textId="0B2833B8" w:rsidR="00F15773" w:rsidRPr="002B5D26" w:rsidRDefault="00227262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and</w:t>
            </w:r>
            <w:r w:rsidR="00FB14C4" w:rsidRPr="002B5D2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170BA6" w14:textId="580395DD" w:rsidR="00FB14C4" w:rsidRPr="00CC1D43" w:rsidRDefault="002D4C13" w:rsidP="00E8148D">
            <w:pPr>
              <w:spacing w:after="240"/>
              <w:rPr>
                <w:rFonts w:cstheme="minorHAnsi"/>
                <w:color w:val="7E83BF"/>
                <w:sz w:val="24"/>
                <w:szCs w:val="24"/>
              </w:rPr>
            </w:pPr>
            <w:hyperlink r:id="rId12" w:history="1">
              <w:r w:rsidR="00526942" w:rsidRPr="00CC1D43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>Victorian Commission for Gambling and Liquor Regulation</w:t>
              </w:r>
            </w:hyperlink>
          </w:p>
          <w:p w14:paraId="4BCE5C6A" w14:textId="4CFA5EE3" w:rsidR="00FB14C4" w:rsidRPr="002B5D26" w:rsidRDefault="00FB14C4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F15773" w:rsidRPr="002B5D26" w14:paraId="5FE56C27" w14:textId="77777777" w:rsidTr="002B5D26">
        <w:tc>
          <w:tcPr>
            <w:tcW w:w="1492" w:type="pct"/>
            <w:vMerge w:val="restart"/>
          </w:tcPr>
          <w:p w14:paraId="3C254757" w14:textId="77777777" w:rsidR="00F15773" w:rsidRPr="002B5D26" w:rsidRDefault="00F15773" w:rsidP="00E8148D">
            <w:pPr>
              <w:spacing w:after="240"/>
              <w:rPr>
                <w:rFonts w:cstheme="minorHAnsi"/>
                <w:b/>
                <w:sz w:val="24"/>
                <w:szCs w:val="24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Alcohol prevalence</w:t>
            </w:r>
          </w:p>
        </w:tc>
        <w:tc>
          <w:tcPr>
            <w:tcW w:w="1573" w:type="pct"/>
          </w:tcPr>
          <w:p w14:paraId="7D2EA66C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Alcohol guidelines </w:t>
            </w:r>
          </w:p>
        </w:tc>
        <w:tc>
          <w:tcPr>
            <w:tcW w:w="1936" w:type="pct"/>
          </w:tcPr>
          <w:p w14:paraId="01B38AEE" w14:textId="75878BD3" w:rsidR="00F15773" w:rsidRPr="002B5D26" w:rsidRDefault="002D4C1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hyperlink r:id="rId13" w:anchor="download" w:history="1">
              <w:r w:rsidR="00F15773" w:rsidRPr="00CC1D43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>National Health and Medical Research Council</w:t>
              </w:r>
            </w:hyperlink>
          </w:p>
        </w:tc>
      </w:tr>
      <w:tr w:rsidR="00F15773" w:rsidRPr="002B5D26" w14:paraId="6002F4DF" w14:textId="77777777" w:rsidTr="002B5D26">
        <w:trPr>
          <w:trHeight w:val="602"/>
        </w:trPr>
        <w:tc>
          <w:tcPr>
            <w:tcW w:w="1492" w:type="pct"/>
            <w:vMerge/>
          </w:tcPr>
          <w:p w14:paraId="7F730E00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7BED142D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Alcohol Use</w:t>
            </w:r>
          </w:p>
          <w:p w14:paraId="512BFE0E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Single occasion risky drinking</w:t>
            </w:r>
          </w:p>
          <w:p w14:paraId="1FBE34BB" w14:textId="77777777" w:rsidR="00F15773" w:rsidRPr="002B5D26" w:rsidRDefault="00F15773" w:rsidP="001D5AAC">
            <w:pPr>
              <w:spacing w:after="12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Lifetime risky drinking </w:t>
            </w:r>
          </w:p>
        </w:tc>
        <w:tc>
          <w:tcPr>
            <w:tcW w:w="1936" w:type="pct"/>
          </w:tcPr>
          <w:p w14:paraId="2CA20E15" w14:textId="77777777" w:rsidR="00F15773" w:rsidRPr="002B5D26" w:rsidRDefault="002D4C1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F15773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>National Drug Strategy Household Survey</w:t>
              </w:r>
            </w:hyperlink>
          </w:p>
        </w:tc>
      </w:tr>
      <w:tr w:rsidR="00F15773" w:rsidRPr="002B5D26" w14:paraId="25862813" w14:textId="77777777" w:rsidTr="002B5D26">
        <w:trPr>
          <w:trHeight w:val="602"/>
        </w:trPr>
        <w:tc>
          <w:tcPr>
            <w:tcW w:w="1492" w:type="pct"/>
            <w:vMerge/>
          </w:tcPr>
          <w:p w14:paraId="6C790685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79FC11A7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School student alcohol use</w:t>
            </w:r>
          </w:p>
          <w:p w14:paraId="563E1EE4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Attitudes towards alcohol</w:t>
            </w:r>
          </w:p>
          <w:p w14:paraId="2833E7F9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Source of alcohol  </w:t>
            </w:r>
          </w:p>
        </w:tc>
        <w:tc>
          <w:tcPr>
            <w:tcW w:w="1936" w:type="pct"/>
          </w:tcPr>
          <w:p w14:paraId="6A56F872" w14:textId="7680C10D" w:rsidR="00F15773" w:rsidRPr="004043F9" w:rsidRDefault="002D4C13" w:rsidP="00E8148D">
            <w:pPr>
              <w:spacing w:after="240"/>
              <w:rPr>
                <w:rFonts w:eastAsia="Arial" w:cstheme="minorHAnsi"/>
                <w:color w:val="7E83BF"/>
                <w:sz w:val="24"/>
                <w:szCs w:val="24"/>
                <w:lang w:val="en-US"/>
              </w:rPr>
            </w:pPr>
            <w:hyperlink r:id="rId15" w:history="1">
              <w:r w:rsidR="00975525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>Australian School Students Alcohol and Drug Survey</w:t>
              </w:r>
            </w:hyperlink>
          </w:p>
        </w:tc>
      </w:tr>
      <w:tr w:rsidR="00F15773" w:rsidRPr="002B5D26" w14:paraId="277BDD63" w14:textId="77777777" w:rsidTr="002B5D26">
        <w:trPr>
          <w:trHeight w:val="602"/>
        </w:trPr>
        <w:tc>
          <w:tcPr>
            <w:tcW w:w="1492" w:type="pct"/>
            <w:vMerge w:val="restart"/>
          </w:tcPr>
          <w:p w14:paraId="26BC21A4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Alcohol-related harm </w:t>
            </w:r>
          </w:p>
        </w:tc>
        <w:tc>
          <w:tcPr>
            <w:tcW w:w="1573" w:type="pct"/>
          </w:tcPr>
          <w:p w14:paraId="1A636806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Alcohol-related </w:t>
            </w:r>
            <w:proofErr w:type="spellStart"/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Hospitalisations</w:t>
            </w:r>
            <w:proofErr w:type="spellEnd"/>
          </w:p>
        </w:tc>
        <w:tc>
          <w:tcPr>
            <w:tcW w:w="1936" w:type="pct"/>
          </w:tcPr>
          <w:p w14:paraId="729A60AE" w14:textId="6B7D4A47" w:rsidR="00292F33" w:rsidRPr="004043F9" w:rsidRDefault="002D4C13" w:rsidP="00E8148D">
            <w:pPr>
              <w:spacing w:after="240"/>
              <w:rPr>
                <w:rFonts w:eastAsia="Arial" w:cstheme="minorHAnsi"/>
                <w:color w:val="7E83BF"/>
                <w:sz w:val="24"/>
                <w:szCs w:val="24"/>
                <w:u w:val="single"/>
                <w:lang w:val="en-US"/>
              </w:rPr>
            </w:pPr>
            <w:hyperlink r:id="rId16" w:history="1">
              <w:proofErr w:type="spellStart"/>
              <w:r w:rsidR="00292F33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>AODStats</w:t>
              </w:r>
              <w:proofErr w:type="spellEnd"/>
              <w:r w:rsidR="00292F33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 xml:space="preserve"> by Turning Point</w:t>
              </w:r>
            </w:hyperlink>
            <w:r w:rsidR="00292F33" w:rsidRPr="004043F9">
              <w:rPr>
                <w:rStyle w:val="Hyperlink"/>
                <w:rFonts w:asciiTheme="minorHAnsi" w:eastAsia="Arial" w:hAnsiTheme="minorHAnsi" w:cstheme="minorHAnsi"/>
                <w:color w:val="7E83BF"/>
                <w:szCs w:val="24"/>
                <w:lang w:val="en-US"/>
              </w:rPr>
              <w:t xml:space="preserve"> </w:t>
            </w:r>
          </w:p>
        </w:tc>
      </w:tr>
      <w:tr w:rsidR="00F15773" w:rsidRPr="002B5D26" w14:paraId="344AA7F5" w14:textId="77777777" w:rsidTr="002B5D26">
        <w:trPr>
          <w:trHeight w:val="530"/>
        </w:trPr>
        <w:tc>
          <w:tcPr>
            <w:tcW w:w="1492" w:type="pct"/>
            <w:vMerge/>
          </w:tcPr>
          <w:p w14:paraId="55E8E146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6217311D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Alcohol-related Deaths</w:t>
            </w:r>
          </w:p>
        </w:tc>
        <w:tc>
          <w:tcPr>
            <w:tcW w:w="1936" w:type="pct"/>
          </w:tcPr>
          <w:p w14:paraId="2EC41AF3" w14:textId="4BF41E34" w:rsidR="00F15773" w:rsidRPr="004043F9" w:rsidRDefault="002D4C13" w:rsidP="00E8148D">
            <w:pPr>
              <w:spacing w:after="240"/>
              <w:rPr>
                <w:rFonts w:eastAsia="Arial" w:cstheme="minorHAnsi"/>
                <w:color w:val="7E83BF"/>
                <w:sz w:val="24"/>
                <w:szCs w:val="24"/>
                <w:lang w:val="en-US"/>
              </w:rPr>
            </w:pPr>
            <w:hyperlink r:id="rId17" w:history="1">
              <w:proofErr w:type="spellStart"/>
              <w:r w:rsidR="0043734F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>AODStats</w:t>
              </w:r>
              <w:proofErr w:type="spellEnd"/>
              <w:r w:rsidR="0043734F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 xml:space="preserve"> by Turning Point</w:t>
              </w:r>
            </w:hyperlink>
          </w:p>
        </w:tc>
      </w:tr>
      <w:tr w:rsidR="00F15773" w:rsidRPr="002B5D26" w14:paraId="1E9A0E74" w14:textId="77777777" w:rsidTr="002B5D26">
        <w:trPr>
          <w:trHeight w:val="530"/>
        </w:trPr>
        <w:tc>
          <w:tcPr>
            <w:tcW w:w="1492" w:type="pct"/>
            <w:vMerge/>
          </w:tcPr>
          <w:p w14:paraId="2F1A2704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19578319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Alcohol-related road crashes </w:t>
            </w:r>
          </w:p>
        </w:tc>
        <w:tc>
          <w:tcPr>
            <w:tcW w:w="1936" w:type="pct"/>
          </w:tcPr>
          <w:p w14:paraId="4D4D03DD" w14:textId="0715436E" w:rsidR="00F15773" w:rsidRPr="004043F9" w:rsidRDefault="002D4C13" w:rsidP="00E8148D">
            <w:pPr>
              <w:spacing w:after="240"/>
              <w:rPr>
                <w:rFonts w:eastAsia="Arial" w:cstheme="minorHAnsi"/>
                <w:color w:val="7E83BF"/>
                <w:sz w:val="24"/>
                <w:szCs w:val="24"/>
                <w:lang w:val="en-US"/>
              </w:rPr>
            </w:pPr>
            <w:hyperlink r:id="rId18" w:history="1">
              <w:r w:rsidR="00B336AD" w:rsidRPr="004043F9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>Transport Accident Commission Drink Driving Statistics</w:t>
              </w:r>
            </w:hyperlink>
            <w:r w:rsidR="00B336AD" w:rsidRPr="004043F9">
              <w:rPr>
                <w:rFonts w:cstheme="minorHAnsi"/>
                <w:color w:val="7E83BF"/>
                <w:sz w:val="24"/>
                <w:szCs w:val="24"/>
              </w:rPr>
              <w:t xml:space="preserve"> </w:t>
            </w:r>
          </w:p>
        </w:tc>
      </w:tr>
      <w:tr w:rsidR="00F15773" w:rsidRPr="002B5D26" w14:paraId="5088F580" w14:textId="77777777" w:rsidTr="002B5D26">
        <w:trPr>
          <w:trHeight w:val="530"/>
        </w:trPr>
        <w:tc>
          <w:tcPr>
            <w:tcW w:w="1492" w:type="pct"/>
            <w:vMerge/>
          </w:tcPr>
          <w:p w14:paraId="17293177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225B53FC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Alcohol-related domestic and non-domestic assaults </w:t>
            </w:r>
          </w:p>
        </w:tc>
        <w:tc>
          <w:tcPr>
            <w:tcW w:w="1936" w:type="pct"/>
          </w:tcPr>
          <w:p w14:paraId="24B1B567" w14:textId="42058BC5" w:rsidR="00F15773" w:rsidRPr="004043F9" w:rsidRDefault="002D4C13" w:rsidP="00E8148D">
            <w:pPr>
              <w:spacing w:after="240"/>
              <w:rPr>
                <w:rFonts w:eastAsia="Arial" w:cstheme="minorHAnsi"/>
                <w:color w:val="7E83BF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="0043734F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>AODStats</w:t>
              </w:r>
              <w:proofErr w:type="spellEnd"/>
              <w:r w:rsidR="0043734F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 xml:space="preserve"> by Turning Point</w:t>
              </w:r>
            </w:hyperlink>
          </w:p>
        </w:tc>
      </w:tr>
      <w:tr w:rsidR="00F15773" w:rsidRPr="002B5D26" w14:paraId="708D335E" w14:textId="77777777" w:rsidTr="002B5D26">
        <w:trPr>
          <w:trHeight w:val="620"/>
        </w:trPr>
        <w:tc>
          <w:tcPr>
            <w:tcW w:w="1492" w:type="pct"/>
            <w:vMerge w:val="restart"/>
          </w:tcPr>
          <w:p w14:paraId="313F1B79" w14:textId="1745380A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Burden of alcohol</w:t>
            </w:r>
            <w:r w:rsidR="00575302"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related disease and injury </w:t>
            </w:r>
          </w:p>
        </w:tc>
        <w:tc>
          <w:tcPr>
            <w:tcW w:w="1573" w:type="pct"/>
          </w:tcPr>
          <w:p w14:paraId="5D0DC0FB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Burden of alcohol on healthy life lost from death and illness </w:t>
            </w:r>
          </w:p>
        </w:tc>
        <w:tc>
          <w:tcPr>
            <w:tcW w:w="1936" w:type="pct"/>
          </w:tcPr>
          <w:p w14:paraId="73B136B8" w14:textId="77777777" w:rsidR="00F15773" w:rsidRPr="004043F9" w:rsidRDefault="002D4C13" w:rsidP="00E8148D">
            <w:pPr>
              <w:spacing w:after="240"/>
              <w:rPr>
                <w:rFonts w:eastAsia="Arial" w:cstheme="minorHAnsi"/>
                <w:color w:val="7E83BF"/>
                <w:sz w:val="24"/>
                <w:szCs w:val="24"/>
                <w:lang w:val="en-US"/>
              </w:rPr>
            </w:pPr>
            <w:hyperlink r:id="rId20" w:history="1">
              <w:r w:rsidR="00F15773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 xml:space="preserve">Australian Burden of Disease Study </w:t>
              </w:r>
            </w:hyperlink>
          </w:p>
        </w:tc>
      </w:tr>
      <w:tr w:rsidR="00F15773" w:rsidRPr="002B5D26" w14:paraId="5C312C19" w14:textId="77777777" w:rsidTr="002B5D26">
        <w:trPr>
          <w:trHeight w:val="620"/>
        </w:trPr>
        <w:tc>
          <w:tcPr>
            <w:tcW w:w="1492" w:type="pct"/>
            <w:vMerge/>
          </w:tcPr>
          <w:p w14:paraId="73F8872B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20667DBA" w14:textId="77777777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 xml:space="preserve">Cost of Alcohol-related </w:t>
            </w:r>
            <w:proofErr w:type="spellStart"/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Hospitalisations</w:t>
            </w:r>
            <w:proofErr w:type="spellEnd"/>
          </w:p>
        </w:tc>
        <w:tc>
          <w:tcPr>
            <w:tcW w:w="1936" w:type="pct"/>
          </w:tcPr>
          <w:p w14:paraId="0AA691A4" w14:textId="1C81DEA7" w:rsidR="00F15773" w:rsidRPr="004043F9" w:rsidRDefault="002D4C13" w:rsidP="00E8148D">
            <w:pPr>
              <w:spacing w:after="240"/>
              <w:rPr>
                <w:rFonts w:cstheme="minorHAnsi"/>
                <w:color w:val="7E83BF"/>
                <w:sz w:val="24"/>
                <w:szCs w:val="24"/>
              </w:rPr>
            </w:pPr>
            <w:hyperlink r:id="rId21" w:history="1">
              <w:r w:rsidR="00A22B69" w:rsidRPr="004043F9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 xml:space="preserve">The costs of tobacco, </w:t>
              </w:r>
              <w:proofErr w:type="gramStart"/>
              <w:r w:rsidR="00A22B69" w:rsidRPr="004043F9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>alcohol</w:t>
              </w:r>
              <w:proofErr w:type="gramEnd"/>
              <w:r w:rsidR="00A22B69" w:rsidRPr="004043F9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 xml:space="preserve"> and illicit drug abuse to Australian society in 2004/05. </w:t>
              </w:r>
              <w:r w:rsidR="00091D53" w:rsidRPr="004043F9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>Collins and Lapsley, 2008.</w:t>
              </w:r>
            </w:hyperlink>
            <w:r w:rsidR="00091D53" w:rsidRPr="004043F9">
              <w:rPr>
                <w:rFonts w:cstheme="minorHAnsi"/>
                <w:color w:val="7E83BF"/>
                <w:sz w:val="24"/>
                <w:szCs w:val="24"/>
              </w:rPr>
              <w:t xml:space="preserve"> </w:t>
            </w:r>
          </w:p>
          <w:p w14:paraId="6630559F" w14:textId="77777777" w:rsidR="00091D53" w:rsidRPr="002B5D26" w:rsidRDefault="00091D5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</w:p>
          <w:p w14:paraId="16F1FADA" w14:textId="4908C2ED" w:rsidR="00A22B69" w:rsidRPr="002B5D26" w:rsidRDefault="002D4C1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hyperlink r:id="rId22" w:history="1">
              <w:r w:rsidR="00255342" w:rsidRPr="004043F9">
                <w:rPr>
                  <w:rStyle w:val="Hyperlink"/>
                  <w:rFonts w:asciiTheme="minorHAnsi" w:hAnsiTheme="minorHAnsi" w:cstheme="minorHAnsi"/>
                  <w:color w:val="7E83BF"/>
                  <w:szCs w:val="24"/>
                </w:rPr>
                <w:t>Australian Institute of Health and Welfare – Economic Impacts</w:t>
              </w:r>
            </w:hyperlink>
          </w:p>
        </w:tc>
      </w:tr>
      <w:tr w:rsidR="00F15773" w:rsidRPr="002B5D26" w14:paraId="17E00962" w14:textId="77777777" w:rsidTr="002B5D26">
        <w:trPr>
          <w:trHeight w:val="620"/>
        </w:trPr>
        <w:tc>
          <w:tcPr>
            <w:tcW w:w="1492" w:type="pct"/>
          </w:tcPr>
          <w:p w14:paraId="6575B00B" w14:textId="32BBC000" w:rsidR="00F15773" w:rsidRPr="002B5D26" w:rsidRDefault="00F15773" w:rsidP="00E8148D">
            <w:pPr>
              <w:spacing w:after="240"/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</w:pP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Alcohol</w:t>
            </w:r>
            <w:r w:rsidR="00575302"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  <w:r w:rsidRPr="002B5D26">
              <w:rPr>
                <w:rFonts w:eastAsia="Arial" w:cstheme="minorHAnsi"/>
                <w:color w:val="000000" w:themeColor="text1"/>
                <w:sz w:val="24"/>
                <w:szCs w:val="24"/>
                <w:lang w:val="en-US"/>
              </w:rPr>
              <w:t>related crime and safety</w:t>
            </w:r>
          </w:p>
        </w:tc>
        <w:tc>
          <w:tcPr>
            <w:tcW w:w="1573" w:type="pct"/>
          </w:tcPr>
          <w:p w14:paraId="6EEF8496" w14:textId="070FB79D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Alcohol</w:t>
            </w:r>
            <w:r w:rsidR="00575302" w:rsidRPr="002B5D26">
              <w:rPr>
                <w:rFonts w:cstheme="minorHAnsi"/>
                <w:sz w:val="24"/>
                <w:szCs w:val="24"/>
              </w:rPr>
              <w:t>-</w:t>
            </w:r>
            <w:r w:rsidRPr="002B5D26">
              <w:rPr>
                <w:rFonts w:cstheme="minorHAnsi"/>
                <w:sz w:val="24"/>
                <w:szCs w:val="24"/>
              </w:rPr>
              <w:t>related call outs</w:t>
            </w:r>
          </w:p>
          <w:p w14:paraId="75BE7296" w14:textId="041E0DDF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>Alcohol</w:t>
            </w:r>
            <w:r w:rsidR="00575302" w:rsidRPr="002B5D26">
              <w:rPr>
                <w:rFonts w:cstheme="minorHAnsi"/>
                <w:sz w:val="24"/>
                <w:szCs w:val="24"/>
              </w:rPr>
              <w:t>-</w:t>
            </w:r>
            <w:r w:rsidRPr="002B5D26">
              <w:rPr>
                <w:rFonts w:cstheme="minorHAnsi"/>
                <w:sz w:val="24"/>
                <w:szCs w:val="24"/>
              </w:rPr>
              <w:t>related assaults</w:t>
            </w:r>
          </w:p>
          <w:p w14:paraId="263EEDB0" w14:textId="77777777" w:rsidR="00F15773" w:rsidRPr="002B5D26" w:rsidRDefault="00F15773" w:rsidP="00E8148D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2B5D26">
              <w:rPr>
                <w:rFonts w:cstheme="minorHAnsi"/>
                <w:sz w:val="24"/>
                <w:szCs w:val="24"/>
              </w:rPr>
              <w:t xml:space="preserve">No. Liquor infringements   </w:t>
            </w:r>
          </w:p>
        </w:tc>
        <w:tc>
          <w:tcPr>
            <w:tcW w:w="1936" w:type="pct"/>
          </w:tcPr>
          <w:p w14:paraId="573142E4" w14:textId="7C88485B" w:rsidR="00241AFC" w:rsidRPr="004043F9" w:rsidRDefault="002D4C13" w:rsidP="00E8148D">
            <w:pPr>
              <w:spacing w:after="240"/>
              <w:rPr>
                <w:rFonts w:cstheme="minorHAnsi"/>
                <w:color w:val="7E83BF"/>
                <w:sz w:val="24"/>
                <w:szCs w:val="24"/>
              </w:rPr>
            </w:pPr>
            <w:hyperlink r:id="rId23" w:history="1">
              <w:proofErr w:type="spellStart"/>
              <w:r w:rsidR="005D184F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>AODStats</w:t>
              </w:r>
              <w:proofErr w:type="spellEnd"/>
              <w:r w:rsidR="005D184F" w:rsidRPr="004043F9">
                <w:rPr>
                  <w:rStyle w:val="Hyperlink"/>
                  <w:rFonts w:asciiTheme="minorHAnsi" w:eastAsia="Arial" w:hAnsiTheme="minorHAnsi" w:cstheme="minorHAnsi"/>
                  <w:color w:val="7E83BF"/>
                  <w:szCs w:val="24"/>
                  <w:lang w:val="en-US"/>
                </w:rPr>
                <w:t xml:space="preserve"> by Turning Point</w:t>
              </w:r>
            </w:hyperlink>
          </w:p>
        </w:tc>
      </w:tr>
    </w:tbl>
    <w:p w14:paraId="4E22FDAF" w14:textId="77777777" w:rsidR="00903115" w:rsidRDefault="00903115"/>
    <w:sectPr w:rsidR="00903115" w:rsidSect="002B5D26">
      <w:footerReference w:type="default" r:id="rId24"/>
      <w:pgSz w:w="11906" w:h="16838"/>
      <w:pgMar w:top="1440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F96D" w14:textId="77777777" w:rsidR="005A2B9A" w:rsidRDefault="005A2B9A" w:rsidP="00F15773">
      <w:pPr>
        <w:spacing w:after="0" w:line="240" w:lineRule="auto"/>
      </w:pPr>
      <w:r>
        <w:separator/>
      </w:r>
    </w:p>
  </w:endnote>
  <w:endnote w:type="continuationSeparator" w:id="0">
    <w:p w14:paraId="594EAF15" w14:textId="77777777" w:rsidR="005A2B9A" w:rsidRDefault="005A2B9A" w:rsidP="00F15773">
      <w:pPr>
        <w:spacing w:after="0" w:line="240" w:lineRule="auto"/>
      </w:pPr>
      <w:r>
        <w:continuationSeparator/>
      </w:r>
    </w:p>
  </w:endnote>
  <w:endnote w:type="continuationNotice" w:id="1">
    <w:p w14:paraId="182FE6D8" w14:textId="77777777" w:rsidR="005A2B9A" w:rsidRDefault="005A2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E113" w14:textId="77777777" w:rsidR="0002173B" w:rsidRPr="00081059" w:rsidRDefault="0002173B" w:rsidP="0002173B">
    <w:pPr>
      <w:pStyle w:val="Footer"/>
      <w:jc w:val="center"/>
      <w:rPr>
        <w:rFonts w:cstheme="minorHAnsi"/>
        <w:bCs/>
        <w:i/>
        <w:iCs/>
        <w:sz w:val="20"/>
      </w:rPr>
    </w:pPr>
    <w:r>
      <w:t xml:space="preserve"> </w:t>
    </w:r>
    <w:r w:rsidRPr="00081059">
      <w:rPr>
        <w:rFonts w:cstheme="minorHAnsi"/>
        <w:bCs/>
        <w:i/>
        <w:iCs/>
        <w:sz w:val="20"/>
      </w:rPr>
      <w:t>This tool was developed by, and adapted with the permission of the WA Mental Health Commission,</w:t>
    </w:r>
  </w:p>
  <w:p w14:paraId="012287A6" w14:textId="10DDC60D" w:rsidR="0002173B" w:rsidRPr="00CD244C" w:rsidRDefault="0002173B" w:rsidP="0002173B">
    <w:pPr>
      <w:pStyle w:val="Footer"/>
      <w:jc w:val="center"/>
      <w:rPr>
        <w:rFonts w:cstheme="minorHAnsi"/>
        <w:bCs/>
        <w:i/>
        <w:iCs/>
        <w:sz w:val="20"/>
      </w:rPr>
    </w:pPr>
    <w:r w:rsidRPr="00081059">
      <w:rPr>
        <w:rFonts w:cstheme="minorHAnsi"/>
        <w:bCs/>
        <w:i/>
        <w:iCs/>
        <w:sz w:val="20"/>
      </w:rPr>
      <w:tab/>
      <w:t>WA Local Government Association, and Dr Melissa Stoneham</w:t>
    </w:r>
    <w:r w:rsidR="002B5D26" w:rsidRPr="00081059">
      <w:rPr>
        <w:rFonts w:cstheme="minorHAnsi"/>
        <w:bCs/>
        <w:i/>
        <w:iCs/>
        <w:sz w:val="20"/>
      </w:rPr>
      <w:t>.</w:t>
    </w:r>
    <w:r w:rsidRPr="00081059">
      <w:t xml:space="preserve"> </w:t>
    </w:r>
    <w:sdt>
      <w:sdtPr>
        <w:id w:val="-766317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81059">
          <w:tab/>
        </w:r>
        <w:r w:rsidRPr="00081059">
          <w:fldChar w:fldCharType="begin"/>
        </w:r>
        <w:r w:rsidRPr="00081059">
          <w:instrText xml:space="preserve"> PAGE   \* MERGEFORMAT </w:instrText>
        </w:r>
        <w:r w:rsidRPr="00081059">
          <w:fldChar w:fldCharType="separate"/>
        </w:r>
        <w:r w:rsidRPr="00081059">
          <w:t>3</w:t>
        </w:r>
        <w:r w:rsidRPr="00081059">
          <w:rPr>
            <w:noProof/>
          </w:rPr>
          <w:fldChar w:fldCharType="end"/>
        </w:r>
      </w:sdtContent>
    </w:sdt>
  </w:p>
  <w:p w14:paraId="290B726F" w14:textId="7259D094" w:rsidR="00CD244C" w:rsidRDefault="002D4C13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9ED085" wp14:editId="4D85635B">
          <wp:simplePos x="0" y="0"/>
          <wp:positionH relativeFrom="column">
            <wp:posOffset>2317750</wp:posOffset>
          </wp:positionH>
          <wp:positionV relativeFrom="paragraph">
            <wp:posOffset>68580</wp:posOffset>
          </wp:positionV>
          <wp:extent cx="3407410" cy="586274"/>
          <wp:effectExtent l="0" t="0" r="2540" b="4445"/>
          <wp:wrapThrough wrapText="bothSides">
            <wp:wrapPolygon edited="0">
              <wp:start x="0" y="0"/>
              <wp:lineTo x="0" y="21062"/>
              <wp:lineTo x="21495" y="21062"/>
              <wp:lineTo x="21495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410" cy="586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8D09E" w14:textId="0F98C211" w:rsidR="00F15773" w:rsidRDefault="00F15773" w:rsidP="002B7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8163" w14:textId="77777777" w:rsidR="005A2B9A" w:rsidRDefault="005A2B9A" w:rsidP="00F15773">
      <w:pPr>
        <w:spacing w:after="0" w:line="240" w:lineRule="auto"/>
      </w:pPr>
      <w:r>
        <w:separator/>
      </w:r>
    </w:p>
  </w:footnote>
  <w:footnote w:type="continuationSeparator" w:id="0">
    <w:p w14:paraId="2BF24D79" w14:textId="77777777" w:rsidR="005A2B9A" w:rsidRDefault="005A2B9A" w:rsidP="00F15773">
      <w:pPr>
        <w:spacing w:after="0" w:line="240" w:lineRule="auto"/>
      </w:pPr>
      <w:r>
        <w:continuationSeparator/>
      </w:r>
    </w:p>
  </w:footnote>
  <w:footnote w:type="continuationNotice" w:id="1">
    <w:p w14:paraId="64533876" w14:textId="77777777" w:rsidR="005A2B9A" w:rsidRDefault="005A2B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2F96"/>
    <w:multiLevelType w:val="hybridMultilevel"/>
    <w:tmpl w:val="B2781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197"/>
    <w:multiLevelType w:val="hybridMultilevel"/>
    <w:tmpl w:val="EADCB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54A"/>
    <w:multiLevelType w:val="hybridMultilevel"/>
    <w:tmpl w:val="78E2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73"/>
    <w:rsid w:val="0002173B"/>
    <w:rsid w:val="00076040"/>
    <w:rsid w:val="00081059"/>
    <w:rsid w:val="00091D53"/>
    <w:rsid w:val="000A3FC6"/>
    <w:rsid w:val="000B3536"/>
    <w:rsid w:val="000D6D6C"/>
    <w:rsid w:val="000F0B5F"/>
    <w:rsid w:val="001A57BA"/>
    <w:rsid w:val="001D5AAC"/>
    <w:rsid w:val="00201C35"/>
    <w:rsid w:val="00227262"/>
    <w:rsid w:val="002303CA"/>
    <w:rsid w:val="00241AFC"/>
    <w:rsid w:val="00255342"/>
    <w:rsid w:val="0029132A"/>
    <w:rsid w:val="00292F33"/>
    <w:rsid w:val="002A13FB"/>
    <w:rsid w:val="002B2316"/>
    <w:rsid w:val="002B5D26"/>
    <w:rsid w:val="002B7C90"/>
    <w:rsid w:val="002D4C13"/>
    <w:rsid w:val="002F0E27"/>
    <w:rsid w:val="00303E00"/>
    <w:rsid w:val="0030723B"/>
    <w:rsid w:val="00317C4B"/>
    <w:rsid w:val="00367827"/>
    <w:rsid w:val="00381726"/>
    <w:rsid w:val="0038644F"/>
    <w:rsid w:val="003A0DD6"/>
    <w:rsid w:val="003C154D"/>
    <w:rsid w:val="003F711F"/>
    <w:rsid w:val="004043F9"/>
    <w:rsid w:val="004068A0"/>
    <w:rsid w:val="0043734F"/>
    <w:rsid w:val="0047261A"/>
    <w:rsid w:val="00497904"/>
    <w:rsid w:val="004A0A9B"/>
    <w:rsid w:val="004C0460"/>
    <w:rsid w:val="004C43A7"/>
    <w:rsid w:val="004D59DA"/>
    <w:rsid w:val="004D5BD4"/>
    <w:rsid w:val="00526942"/>
    <w:rsid w:val="00575302"/>
    <w:rsid w:val="005A1299"/>
    <w:rsid w:val="005A2B9A"/>
    <w:rsid w:val="005A2C71"/>
    <w:rsid w:val="005B531F"/>
    <w:rsid w:val="005D184F"/>
    <w:rsid w:val="006103A5"/>
    <w:rsid w:val="0068448F"/>
    <w:rsid w:val="00714C4B"/>
    <w:rsid w:val="00732771"/>
    <w:rsid w:val="0075279F"/>
    <w:rsid w:val="00763749"/>
    <w:rsid w:val="00792476"/>
    <w:rsid w:val="007E6B2D"/>
    <w:rsid w:val="00824F75"/>
    <w:rsid w:val="00841602"/>
    <w:rsid w:val="00871AD9"/>
    <w:rsid w:val="008E3A64"/>
    <w:rsid w:val="00903115"/>
    <w:rsid w:val="00907DD4"/>
    <w:rsid w:val="00916AE5"/>
    <w:rsid w:val="00975525"/>
    <w:rsid w:val="00982DDD"/>
    <w:rsid w:val="009A5EB9"/>
    <w:rsid w:val="009E742F"/>
    <w:rsid w:val="00A22B69"/>
    <w:rsid w:val="00A31364"/>
    <w:rsid w:val="00AD579C"/>
    <w:rsid w:val="00B336AD"/>
    <w:rsid w:val="00B42517"/>
    <w:rsid w:val="00B7298F"/>
    <w:rsid w:val="00B80659"/>
    <w:rsid w:val="00BA4D8B"/>
    <w:rsid w:val="00BC152B"/>
    <w:rsid w:val="00BC693E"/>
    <w:rsid w:val="00BD726E"/>
    <w:rsid w:val="00BF5C0D"/>
    <w:rsid w:val="00C152E0"/>
    <w:rsid w:val="00C76F18"/>
    <w:rsid w:val="00C87CE1"/>
    <w:rsid w:val="00CC1D43"/>
    <w:rsid w:val="00CC2A93"/>
    <w:rsid w:val="00CD244C"/>
    <w:rsid w:val="00CD7007"/>
    <w:rsid w:val="00CD7F3A"/>
    <w:rsid w:val="00D0192A"/>
    <w:rsid w:val="00D73B5F"/>
    <w:rsid w:val="00DC0FF1"/>
    <w:rsid w:val="00DC30DF"/>
    <w:rsid w:val="00E40C90"/>
    <w:rsid w:val="00E8148D"/>
    <w:rsid w:val="00EF2C97"/>
    <w:rsid w:val="00F15773"/>
    <w:rsid w:val="00F42743"/>
    <w:rsid w:val="00F837CA"/>
    <w:rsid w:val="00FA0A91"/>
    <w:rsid w:val="00FB14C4"/>
    <w:rsid w:val="00FC6DDC"/>
    <w:rsid w:val="2D6E54EA"/>
    <w:rsid w:val="604D9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F094A"/>
  <w15:chartTrackingRefBased/>
  <w15:docId w15:val="{568AFDFE-49B0-46CC-81D4-FEBD7EC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2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AE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AD9"/>
    <w:pPr>
      <w:outlineLvl w:val="2"/>
    </w:pPr>
    <w:rPr>
      <w:rFonts w:cstheme="minorHAnsi"/>
      <w:b/>
      <w:bCs/>
      <w:color w:val="2EBDB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5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773"/>
    <w:rPr>
      <w:rFonts w:ascii="Arial" w:hAnsi="Arial"/>
      <w:color w:val="004B8D"/>
      <w:sz w:val="24"/>
      <w:u w:val="single"/>
    </w:rPr>
  </w:style>
  <w:style w:type="table" w:styleId="TableGrid">
    <w:name w:val="Table Grid"/>
    <w:basedOn w:val="TableNormal"/>
    <w:uiPriority w:val="59"/>
    <w:rsid w:val="00F1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5773"/>
  </w:style>
  <w:style w:type="paragraph" w:styleId="BalloonText">
    <w:name w:val="Balloon Text"/>
    <w:basedOn w:val="Normal"/>
    <w:link w:val="BalloonTextChar"/>
    <w:uiPriority w:val="99"/>
    <w:semiHidden/>
    <w:unhideWhenUsed/>
    <w:rsid w:val="00F1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773"/>
    <w:pPr>
      <w:spacing w:after="18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773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298F"/>
    <w:rPr>
      <w:rFonts w:asciiTheme="majorHAnsi" w:eastAsiaTheme="majorEastAsia" w:hAnsiTheme="majorHAnsi" w:cstheme="majorBidi"/>
      <w:b/>
      <w:color w:val="00AEE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98F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5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73"/>
  </w:style>
  <w:style w:type="paragraph" w:styleId="Footer">
    <w:name w:val="footer"/>
    <w:basedOn w:val="Normal"/>
    <w:link w:val="FooterChar"/>
    <w:uiPriority w:val="99"/>
    <w:unhideWhenUsed/>
    <w:rsid w:val="00F15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73"/>
  </w:style>
  <w:style w:type="character" w:styleId="UnresolvedMention">
    <w:name w:val="Unresolved Mention"/>
    <w:basedOn w:val="DefaultParagraphFont"/>
    <w:uiPriority w:val="99"/>
    <w:semiHidden/>
    <w:unhideWhenUsed/>
    <w:rsid w:val="005269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52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6C"/>
    <w:pPr>
      <w:spacing w:after="20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6C"/>
    <w:rPr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71AD9"/>
    <w:rPr>
      <w:rFonts w:cstheme="minorHAnsi"/>
      <w:b/>
      <w:bCs/>
      <w:color w:val="2EBDB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mrc.gov.au/health-advice/alcohol" TargetMode="External"/><Relationship Id="rId18" Type="http://schemas.openxmlformats.org/officeDocument/2006/relationships/hyperlink" Target="https://www.tac.vic.gov.au/road-safety/statistics/summaries/drink-driving-statistic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dk.flinders.edu.au/files/3013/8551/1279/Collins__Lapsley_Repor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cglr.vic.gov.au/" TargetMode="External"/><Relationship Id="rId17" Type="http://schemas.openxmlformats.org/officeDocument/2006/relationships/hyperlink" Target="https://www.aodstats.org.au/index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odstats.org.au/index.php" TargetMode="External"/><Relationship Id="rId20" Type="http://schemas.openxmlformats.org/officeDocument/2006/relationships/hyperlink" Target="http://www.aihw.gov.au/burden-of-disea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bs.gov.au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health.gov.au/resources/collections/australian-secondary-school-students-alcohol-and-drug-assad-survey-2017" TargetMode="External"/><Relationship Id="rId23" Type="http://schemas.openxmlformats.org/officeDocument/2006/relationships/hyperlink" Target="https://www.aodstats.org.au/index.php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aodstats.org.au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ihw.gov.au/alcohol-and-other-drugs/ndshs/" TargetMode="External"/><Relationship Id="rId22" Type="http://schemas.openxmlformats.org/officeDocument/2006/relationships/hyperlink" Target="https://www.aihw.gov.au/reports/alcohol/alcohol-tobacco-other-drugs-australia/contents/impacts/economic-impac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2" ma:contentTypeDescription="Create a new document." ma:contentTypeScope="" ma:versionID="a0a0183b4adf56155a7fa952db5a2b82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0583477c9ba9792b8a2ce23808dae823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0B2B5-44FA-46C2-90B2-15EAD1D699B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4a1a83cc-3c6f-4aee-82c9-1f387113e2a2"/>
    <ds:schemaRef ds:uri="http://schemas.microsoft.com/office/infopath/2007/PartnerControls"/>
    <ds:schemaRef ds:uri="34cf360f-731d-432b-9770-478939b3819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4D0E30-ECCF-4EC1-BBC6-EBFC1982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AABBC-5D17-485C-9B07-3BD61197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Wrightson</dc:creator>
  <cp:keywords/>
  <dc:description/>
  <cp:lastModifiedBy>Bianca White</cp:lastModifiedBy>
  <cp:revision>48</cp:revision>
  <dcterms:created xsi:type="dcterms:W3CDTF">2020-10-07T20:41:00Z</dcterms:created>
  <dcterms:modified xsi:type="dcterms:W3CDTF">2020-11-26T22:07:00Z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  <property fmtid="{D5CDD505-2E9C-101B-9397-08002B2CF9AE}" pid="3" name="TaxKeyword">
    <vt:lpwstr/>
  </property>
  <property fmtid="{D5CDD505-2E9C-101B-9397-08002B2CF9AE}" pid="4" name="Portfolio">
    <vt:lpwstr>785;#Alcohol Culture Change|dc22b042-7d43-4eb0-aa70-38d025e70095</vt:lpwstr>
  </property>
  <property fmtid="{D5CDD505-2E9C-101B-9397-08002B2CF9AE}" pid="5" name="DocumentType">
    <vt:lpwstr/>
  </property>
  <property fmtid="{D5CDD505-2E9C-101B-9397-08002B2CF9AE}" pid="6" name="Product">
    <vt:lpwstr>4728;#LAA 2019-21 - Capacity Building|1b26982c-4822-452d-80a0-f0422c8ea691</vt:lpwstr>
  </property>
  <property fmtid="{D5CDD505-2E9C-101B-9397-08002B2CF9AE}" pid="7" name="ProgramName">
    <vt:lpwstr>4430;#Local Area Action|e2e6d146-cce9-438c-92bb-f478148337b0</vt:lpwstr>
  </property>
  <property fmtid="{D5CDD505-2E9C-101B-9397-08002B2CF9AE}" pid="8" name="OrganisationUnit">
    <vt:lpwstr>68;#Alcohol ＆ Tobacco|640fb2f3-66fb-4fc0-a684-52729469815f</vt:lpwstr>
  </property>
  <property fmtid="{D5CDD505-2E9C-101B-9397-08002B2CF9AE}" pid="9" name="BusinessClassification">
    <vt:lpwstr/>
  </property>
  <property fmtid="{D5CDD505-2E9C-101B-9397-08002B2CF9AE}" pid="10" name="AccountName">
    <vt:lpwstr/>
  </property>
  <property fmtid="{D5CDD505-2E9C-101B-9397-08002B2CF9AE}" pid="11" name="DisposalClass">
    <vt:lpwstr/>
  </property>
  <property fmtid="{D5CDD505-2E9C-101B-9397-08002B2CF9AE}" pid="12" name="_dlc_DocIdItemGuid">
    <vt:lpwstr>6cf39762-1ecc-4e40-8606-193bb5ec11cb</vt:lpwstr>
  </property>
</Properties>
</file>